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5F" w:rsidRPr="00340F5F" w:rsidRDefault="00340F5F" w:rsidP="00340F5F">
      <w:pPr>
        <w:pStyle w:val="Heading4"/>
        <w:shd w:val="clear" w:color="auto" w:fill="FFFFFF"/>
        <w:spacing w:before="150" w:after="300"/>
        <w:jc w:val="center"/>
        <w:rPr>
          <w:rFonts w:ascii="Google Sans" w:hAnsi="Google Sans"/>
          <w:b w:val="0"/>
          <w:bCs w:val="0"/>
          <w:color w:val="333333"/>
        </w:rPr>
      </w:pPr>
      <w:r>
        <w:rPr>
          <w:rFonts w:ascii="Google Sans" w:hAnsi="Google Sans"/>
          <w:color w:val="333333"/>
        </w:rPr>
        <w:t xml:space="preserve">QUY ĐỊNH VỀ </w:t>
      </w:r>
      <w:r>
        <w:rPr>
          <w:rFonts w:ascii="Google Sans" w:hAnsi="Google Sans"/>
          <w:color w:val="333333"/>
        </w:rPr>
        <w:t xml:space="preserve">BỐ TRÍ </w:t>
      </w:r>
      <w:r>
        <w:rPr>
          <w:rFonts w:ascii="Google Sans" w:hAnsi="Google Sans"/>
          <w:color w:val="333333"/>
        </w:rPr>
        <w:t xml:space="preserve">TÁI ĐỊNH CƯ </w:t>
      </w:r>
      <w:bookmarkStart w:id="0" w:name="_GoBack"/>
      <w:bookmarkEnd w:id="0"/>
      <w:r>
        <w:rPr>
          <w:rFonts w:ascii="Google Sans" w:hAnsi="Google Sans"/>
          <w:color w:val="333333"/>
        </w:rPr>
        <w:t>CỦA LUẬT ĐẤT ĐAI NĂM 2024</w:t>
      </w:r>
    </w:p>
    <w:p w:rsidR="00C354D9" w:rsidRPr="00C354D9" w:rsidRDefault="00C354D9" w:rsidP="00C354D9">
      <w:pPr>
        <w:ind w:firstLine="720"/>
        <w:jc w:val="both"/>
        <w:rPr>
          <w:b/>
          <w:bCs/>
          <w:i/>
          <w:iCs/>
          <w:color w:val="333333"/>
          <w:szCs w:val="28"/>
          <w:shd w:val="clear" w:color="auto" w:fill="FFFFFF"/>
        </w:rPr>
      </w:pPr>
      <w:r w:rsidRPr="00C354D9">
        <w:rPr>
          <w:b/>
          <w:bCs/>
          <w:i/>
          <w:iCs/>
          <w:color w:val="333333"/>
          <w:szCs w:val="28"/>
          <w:shd w:val="clear" w:color="auto" w:fill="FFFFFF"/>
        </w:rPr>
        <w:t>Luật Đất đai (sửa đổi) sẽ chính thức có hiệu lự</w:t>
      </w:r>
      <w:r>
        <w:rPr>
          <w:b/>
          <w:bCs/>
          <w:i/>
          <w:iCs/>
          <w:color w:val="333333"/>
          <w:szCs w:val="28"/>
          <w:shd w:val="clear" w:color="auto" w:fill="FFFFFF"/>
        </w:rPr>
        <w:t>c thi hành</w:t>
      </w:r>
      <w:r w:rsidRPr="00C354D9">
        <w:rPr>
          <w:b/>
          <w:bCs/>
          <w:i/>
          <w:iCs/>
          <w:color w:val="333333"/>
          <w:szCs w:val="28"/>
          <w:shd w:val="clear" w:color="auto" w:fill="FFFFFF"/>
        </w:rPr>
        <w:t xml:space="preserve"> từ ngày 01/01/2025, trừ Điều 190 và Điều 248 của Luật này có hiệu lực thi hành từ ngày 01/4/2024. Luật Đất đai (sửa đổi) đã dành riêng Chương VII quy định về việc bồi thường, hỗ trợ, tái định cư khi Nhà nước thu hồi đất với nhiều điểm mới đáng chú ý. Trong đó nộ</w:t>
      </w:r>
      <w:r w:rsidRPr="00C354D9">
        <w:rPr>
          <w:b/>
          <w:bCs/>
          <w:i/>
          <w:iCs/>
          <w:color w:val="333333"/>
          <w:szCs w:val="28"/>
          <w:shd w:val="clear" w:color="auto" w:fill="FFFFFF"/>
        </w:rPr>
        <w:t>i dung về bố trí tái định cư</w:t>
      </w:r>
      <w:r w:rsidRPr="00C354D9">
        <w:rPr>
          <w:b/>
          <w:bCs/>
          <w:i/>
          <w:iCs/>
          <w:color w:val="333333"/>
          <w:szCs w:val="28"/>
          <w:shd w:val="clear" w:color="auto" w:fill="FFFFFF"/>
        </w:rPr>
        <w:t xml:space="preserve"> là một trong những nột dung mới được bổ sung quy định tại Điều </w:t>
      </w:r>
      <w:r w:rsidRPr="00C354D9">
        <w:rPr>
          <w:b/>
          <w:bCs/>
          <w:i/>
          <w:iCs/>
          <w:color w:val="333333"/>
          <w:szCs w:val="28"/>
          <w:shd w:val="clear" w:color="auto" w:fill="FFFFFF"/>
        </w:rPr>
        <w:t>111</w:t>
      </w:r>
      <w:r w:rsidRPr="00C354D9">
        <w:rPr>
          <w:b/>
          <w:bCs/>
          <w:i/>
          <w:iCs/>
          <w:color w:val="333333"/>
          <w:szCs w:val="28"/>
          <w:shd w:val="clear" w:color="auto" w:fill="FFFFFF"/>
        </w:rPr>
        <w:t xml:space="preserve"> của Luật Đất đai 2024</w:t>
      </w:r>
      <w:r w:rsidRPr="00C354D9">
        <w:rPr>
          <w:b/>
          <w:bCs/>
          <w:i/>
          <w:iCs/>
          <w:color w:val="333333"/>
          <w:szCs w:val="28"/>
          <w:shd w:val="clear" w:color="auto" w:fill="FFFFFF"/>
        </w:rPr>
        <w:t>.</w:t>
      </w:r>
    </w:p>
    <w:p w:rsidR="00C354D9" w:rsidRPr="00C354D9" w:rsidRDefault="00C354D9" w:rsidP="00C354D9">
      <w:pPr>
        <w:ind w:firstLine="720"/>
        <w:jc w:val="both"/>
        <w:rPr>
          <w:szCs w:val="28"/>
        </w:rPr>
      </w:pPr>
      <w:r w:rsidRPr="00C354D9">
        <w:rPr>
          <w:szCs w:val="28"/>
        </w:rPr>
        <w:t xml:space="preserve">1. Đơn vị, tổ chức thực hiện nhiệm vụ bồi thường, hỗ trợ, tái định cư được Ủy ban nhân dân cấp tỉnh, Ủy ban nhân dân cấp huyện giao trách nhiệm bố trí tái định cư 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đã có người dân sinh sống trước khi cơ quan có thẩm quyền phê duyệt phương án bố trí tái định cư. Nội dung thông báo gồm địa điểm, quy mô quỹ đất, quỹ nhà tái định cư, thiết kế, diện tích từng lô đất, căn hộ, giá đất, giá nhà tái định cư; dự kiến bố trí tái định cư cho người có đất thu hồi. </w:t>
      </w:r>
    </w:p>
    <w:p w:rsidR="00C354D9" w:rsidRPr="00C354D9" w:rsidRDefault="00C354D9" w:rsidP="00C354D9">
      <w:pPr>
        <w:ind w:firstLine="720"/>
        <w:jc w:val="both"/>
        <w:rPr>
          <w:szCs w:val="28"/>
        </w:rPr>
      </w:pPr>
      <w:r w:rsidRPr="00C354D9">
        <w:rPr>
          <w:szCs w:val="28"/>
        </w:rPr>
        <w:t>2. Phương án bố trí tái định cư đã được cơ quan có thẩm quyền phê duyệt phải được công bố công khai tại trụ sở Ủy ban nhân dân cấp xã, địa điểm sinh hoạt chung của khu dân cư nơi có đất thu hồi và tại nơi tái định cư.</w:t>
      </w:r>
    </w:p>
    <w:p w:rsidR="00C354D9" w:rsidRPr="00C354D9" w:rsidRDefault="00C354D9" w:rsidP="00C354D9">
      <w:pPr>
        <w:ind w:firstLine="720"/>
        <w:jc w:val="both"/>
        <w:rPr>
          <w:szCs w:val="28"/>
        </w:rPr>
      </w:pPr>
      <w:r w:rsidRPr="00C354D9">
        <w:rPr>
          <w:szCs w:val="28"/>
        </w:rPr>
        <w:t xml:space="preserve">3. Giá đất tính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tiền sử dụng đất cho người được bố trí tái định cư. Người được bố trí tái định cư được ghi nợ nghĩa vụ tài chính về đất đai nếu đáp ứng các điều kiện theo quy định của Chính phủ. Giá bán nhà ở tái định cư trong địa bàn cấp huyện do Ủy ban nhân dân cấp huyện quyết định. Trường hợp bố trí nhà ở tái định cư tại đơn vị hành chính cấp huyện khác thì giá bán nhà ở tái định cư do Ủy ban nhân dân cấp tỉnh quyết định. </w:t>
      </w:r>
    </w:p>
    <w:p w:rsidR="00C354D9" w:rsidRPr="00C354D9" w:rsidRDefault="00C354D9" w:rsidP="00C354D9">
      <w:pPr>
        <w:ind w:firstLine="720"/>
        <w:jc w:val="both"/>
        <w:rPr>
          <w:szCs w:val="28"/>
        </w:rPr>
      </w:pPr>
      <w:r w:rsidRPr="00C354D9">
        <w:rPr>
          <w:szCs w:val="28"/>
        </w:rPr>
        <w:t xml:space="preserve">4. Hộ gia đình, cá nhân có đất ở, người gốc Việt Nam định cư ở nước ngoài, tổ chức kinh tế đang sở hữu nhà ở gắn liền với quyền sử dụng đất tại Việt Nam khi Nhà nước thu hồi đất đủ điều kiện được bồi thường về đất ở theo quy định tại Điều 95 của Luật này thì được bồi thường bằng giao đất ở hoặc nhà ở tại khu tái định cư hoặc tại địa điểm khác phù hợp. Trường hợp trong hộ gia đình có nhiều thế hệ hoặc có nhiều cặp vợ chồng cùng chung sống trên một thửa đất ở bị thu hồi nếu đủ điều </w:t>
      </w:r>
      <w:r w:rsidRPr="00C354D9">
        <w:rPr>
          <w:szCs w:val="28"/>
        </w:rPr>
        <w:lastRenderedPageBreak/>
        <w:t>kiện để tách thành từng hộ gia đình riêng theo quy định của pháp luật về cư trú hoặc có nhiều</w:t>
      </w:r>
      <w:r w:rsidRPr="00C354D9">
        <w:rPr>
          <w:szCs w:val="28"/>
        </w:rPr>
        <w:t xml:space="preserve"> </w:t>
      </w:r>
      <w:r w:rsidRPr="00C354D9">
        <w:rPr>
          <w:szCs w:val="28"/>
        </w:rPr>
        <w:t xml:space="preserve">hộ gia đình có chung quyền sử dụng một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 </w:t>
      </w:r>
    </w:p>
    <w:p w:rsidR="00C354D9" w:rsidRPr="00C354D9" w:rsidRDefault="00C354D9" w:rsidP="00C354D9">
      <w:pPr>
        <w:ind w:firstLine="720"/>
        <w:jc w:val="both"/>
        <w:rPr>
          <w:szCs w:val="28"/>
        </w:rPr>
      </w:pPr>
      <w:r w:rsidRPr="00C354D9">
        <w:rPr>
          <w:szCs w:val="28"/>
        </w:rPr>
        <w:t xml:space="preserve">5. Hộ gia đình, cá nhân khi Nhà nước thu hồi đất gắn liền với nhà ở phải di chuyển chỗ ở mà không đủ điều kiện được bồi thường về đất ở, nếu không có chỗ ở nào khác trong địa bàn xã, thị trấn tại khu vực nông thôn hoặc trong địa bàn thị xã, thành phố thuộc tỉnh hoặc trong địa bàn quận, thị xã, thành phố thuộc thành phố trực thuộc trung ương nơi có đất thu hồi thì được Nhà nước giao đất ở có thu tiền sử dụng đất hoặc bán, cho thuê, cho thuê mua nhà ở. </w:t>
      </w:r>
    </w:p>
    <w:p w:rsidR="00C354D9" w:rsidRPr="00C354D9" w:rsidRDefault="00C354D9" w:rsidP="00C354D9">
      <w:pPr>
        <w:ind w:firstLine="720"/>
        <w:jc w:val="both"/>
        <w:rPr>
          <w:szCs w:val="28"/>
        </w:rPr>
      </w:pPr>
      <w:r w:rsidRPr="00C354D9">
        <w:rPr>
          <w:szCs w:val="28"/>
        </w:rPr>
        <w:t xml:space="preserve">6. Hộ gia đình, cá nhân bị thu hồi đất nông nghiệp, đất phi nông nghiệp không phải đất ở mà đủ điều kiện bồi thường về đất theo quy định tại Điều 95 của Luật này mà có nhu cầu bồi thường bằng đất ở hoặc nhà ở và địa phương có điều kiện về quỹ đất ở, nhà ở thì được bồi thường bằng giao đất ở hoặc nhà ở tái định cư. </w:t>
      </w:r>
    </w:p>
    <w:p w:rsidR="00C354D9" w:rsidRPr="00C354D9" w:rsidRDefault="00C354D9" w:rsidP="00C354D9">
      <w:pPr>
        <w:ind w:firstLine="720"/>
        <w:jc w:val="both"/>
        <w:rPr>
          <w:szCs w:val="28"/>
        </w:rPr>
      </w:pPr>
      <w:r w:rsidRPr="00C354D9">
        <w:rPr>
          <w:szCs w:val="28"/>
        </w:rPr>
        <w:t>7. Người có đất ở bị thu hồi để thực hiện dự án đầu tư xây dựng khu đô thị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w:t>
      </w:r>
      <w:r w:rsidRPr="00C354D9">
        <w:rPr>
          <w:szCs w:val="28"/>
        </w:rPr>
        <w:t xml:space="preserve"> </w:t>
      </w:r>
      <w:r w:rsidRPr="00C354D9">
        <w:rPr>
          <w:szCs w:val="28"/>
        </w:rPr>
        <w:t>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 8. Trường hợp người có đất ở thu hồi mà phải di chuyển chỗ ở và được bồi thường bằng giao đất ở hoặc nhà ở tái định cư nhưng tiền bồi thường về đất ở không đủ so với giá trị của một suất tái định cư tối thiểu thì được Nhà nước hỗ trợ tiền đủ để được giao một suất tái định cư tối thiểu.</w:t>
      </w:r>
    </w:p>
    <w:p w:rsidR="00C354D9" w:rsidRPr="00C354D9" w:rsidRDefault="00C354D9" w:rsidP="00C354D9">
      <w:pPr>
        <w:ind w:firstLine="720"/>
        <w:jc w:val="both"/>
        <w:rPr>
          <w:szCs w:val="28"/>
        </w:rPr>
      </w:pPr>
      <w:r w:rsidRPr="00C354D9">
        <w:rPr>
          <w:szCs w:val="28"/>
        </w:rPr>
        <w:t xml:space="preserve"> 9. Trường hợp thực hiện dự án đầu tư cải tạo, xây dựng lại nhà chung cư thì chủ sở hữu nhà chung cư được bồi thường, hỗ trợ, tái định cư theo quy định của pháp luật về nhà ở. </w:t>
      </w:r>
    </w:p>
    <w:p w:rsidR="00C354D9" w:rsidRPr="00C354D9" w:rsidRDefault="00C354D9" w:rsidP="00C354D9">
      <w:pPr>
        <w:ind w:firstLine="720"/>
        <w:jc w:val="both"/>
        <w:rPr>
          <w:szCs w:val="28"/>
        </w:rPr>
      </w:pPr>
      <w:r w:rsidRPr="00C354D9">
        <w:rPr>
          <w:szCs w:val="28"/>
        </w:rPr>
        <w:t xml:space="preserve">10. Ủy ban nhân dân cấp tỉnh căn cứ vào quỹ đất ở, nhà ở tái định cư và tình hình thực tế tại địa phương quy định chi tiết về cơ chế thưởng quy định tại khoản 7 Điều này và suất tái định cư tối thiểu quy định tại khoản 8 Điều này; quyết định </w:t>
      </w:r>
      <w:r w:rsidRPr="00C354D9">
        <w:rPr>
          <w:szCs w:val="28"/>
        </w:rPr>
        <w:lastRenderedPageBreak/>
        <w:t>việc hỗ trợ để giao đất ở có thu tiền sử dụng đất hoặc bán, cho thuê, cho thuê mua nhà ở cho các hộ gia đình còn thiếu theo quy định tại khoản 4 Điều này.</w:t>
      </w:r>
    </w:p>
    <w:p w:rsidR="00C354D9" w:rsidRPr="00C354D9" w:rsidRDefault="00C354D9" w:rsidP="00C354D9">
      <w:pPr>
        <w:ind w:firstLine="720"/>
        <w:jc w:val="both"/>
        <w:rPr>
          <w:szCs w:val="28"/>
        </w:rPr>
      </w:pPr>
      <w:r w:rsidRPr="00C354D9">
        <w:rPr>
          <w:szCs w:val="28"/>
        </w:rPr>
        <w:t xml:space="preserve"> 11. Trường hợp người đang sử dụng nhà ở thuộc sở hữu nhà nước nằm trong phạm vi thu hồi đất phải phá dỡ nhà</w:t>
      </w:r>
      <w:r w:rsidRPr="00C354D9">
        <w:rPr>
          <w:szCs w:val="28"/>
        </w:rPr>
        <w:t xml:space="preserve"> </w:t>
      </w:r>
      <w:r w:rsidRPr="00C354D9">
        <w:rPr>
          <w:szCs w:val="28"/>
        </w:rPr>
        <w:t xml:space="preserve">thì được hỗ trợ theo quy định của Chính phủ. </w:t>
      </w:r>
    </w:p>
    <w:p w:rsidR="00C354D9" w:rsidRPr="00C354D9" w:rsidRDefault="00C354D9" w:rsidP="00C354D9">
      <w:pPr>
        <w:ind w:firstLine="720"/>
        <w:jc w:val="both"/>
        <w:rPr>
          <w:szCs w:val="28"/>
        </w:rPr>
      </w:pPr>
      <w:r w:rsidRPr="00C354D9">
        <w:rPr>
          <w:szCs w:val="28"/>
        </w:rPr>
        <w:t>12. Chính phủ quy định chi tiết Điều này</w:t>
      </w:r>
    </w:p>
    <w:p w:rsidR="00C354D9" w:rsidRPr="00C354D9" w:rsidRDefault="00C354D9" w:rsidP="00C354D9">
      <w:pPr>
        <w:jc w:val="both"/>
        <w:rPr>
          <w:b/>
          <w:bCs/>
          <w:i/>
          <w:iCs/>
          <w:color w:val="333333"/>
          <w:szCs w:val="28"/>
          <w:shd w:val="clear" w:color="auto" w:fill="FFFFFF"/>
        </w:rPr>
      </w:pPr>
    </w:p>
    <w:p w:rsidR="00C354D9" w:rsidRPr="00C354D9" w:rsidRDefault="00C354D9" w:rsidP="004A1C89">
      <w:pPr>
        <w:jc w:val="both"/>
        <w:rPr>
          <w:szCs w:val="28"/>
        </w:rPr>
      </w:pPr>
    </w:p>
    <w:sectPr w:rsidR="00C354D9" w:rsidRPr="00C354D9" w:rsidSect="00C354D9">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Google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89"/>
    <w:rsid w:val="00340F5F"/>
    <w:rsid w:val="003E428B"/>
    <w:rsid w:val="00461B19"/>
    <w:rsid w:val="004A1C89"/>
    <w:rsid w:val="00C354D9"/>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4A1C89"/>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34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4A1C89"/>
    <w:rPr>
      <w:rFonts w:eastAsia="Times New Roman"/>
      <w:b/>
      <w:bCs/>
      <w:sz w:val="36"/>
      <w:szCs w:val="36"/>
    </w:rPr>
  </w:style>
  <w:style w:type="character" w:styleId="Strong">
    <w:name w:val="Strong"/>
    <w:basedOn w:val="DefaultParagraphFont"/>
    <w:uiPriority w:val="22"/>
    <w:qFormat/>
    <w:rsid w:val="004A1C89"/>
    <w:rPr>
      <w:b/>
      <w:bCs/>
    </w:rPr>
  </w:style>
  <w:style w:type="paragraph" w:styleId="NormalWeb">
    <w:name w:val="Normal (Web)"/>
    <w:basedOn w:val="Normal"/>
    <w:uiPriority w:val="99"/>
    <w:semiHidden/>
    <w:unhideWhenUsed/>
    <w:rsid w:val="004A1C89"/>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4A1C89"/>
    <w:rPr>
      <w:color w:val="0000FF"/>
      <w:u w:val="single"/>
    </w:rPr>
  </w:style>
  <w:style w:type="character" w:customStyle="1" w:styleId="Heading4Char">
    <w:name w:val="Heading 4 Char"/>
    <w:basedOn w:val="DefaultParagraphFont"/>
    <w:link w:val="Heading4"/>
    <w:uiPriority w:val="9"/>
    <w:rsid w:val="00340F5F"/>
    <w:rPr>
      <w:rFonts w:asciiTheme="majorHAnsi" w:eastAsiaTheme="majorEastAsia" w:hAnsiTheme="majorHAnsi" w:cstheme="majorBidi"/>
      <w:b/>
      <w:bCs/>
      <w:i/>
      <w:iCs/>
      <w:color w:val="4F81BD" w:themeColor="accent1"/>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2">
    <w:name w:val="heading 2"/>
    <w:basedOn w:val="Normal"/>
    <w:link w:val="Heading2Char"/>
    <w:uiPriority w:val="9"/>
    <w:qFormat/>
    <w:rsid w:val="004A1C89"/>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next w:val="Normal"/>
    <w:link w:val="Heading4Char"/>
    <w:uiPriority w:val="9"/>
    <w:unhideWhenUsed/>
    <w:qFormat/>
    <w:rsid w:val="0034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customStyle="1" w:styleId="Heading2Char">
    <w:name w:val="Heading 2 Char"/>
    <w:basedOn w:val="DefaultParagraphFont"/>
    <w:link w:val="Heading2"/>
    <w:uiPriority w:val="9"/>
    <w:rsid w:val="004A1C89"/>
    <w:rPr>
      <w:rFonts w:eastAsia="Times New Roman"/>
      <w:b/>
      <w:bCs/>
      <w:sz w:val="36"/>
      <w:szCs w:val="36"/>
    </w:rPr>
  </w:style>
  <w:style w:type="character" w:styleId="Strong">
    <w:name w:val="Strong"/>
    <w:basedOn w:val="DefaultParagraphFont"/>
    <w:uiPriority w:val="22"/>
    <w:qFormat/>
    <w:rsid w:val="004A1C89"/>
    <w:rPr>
      <w:b/>
      <w:bCs/>
    </w:rPr>
  </w:style>
  <w:style w:type="paragraph" w:styleId="NormalWeb">
    <w:name w:val="Normal (Web)"/>
    <w:basedOn w:val="Normal"/>
    <w:uiPriority w:val="99"/>
    <w:semiHidden/>
    <w:unhideWhenUsed/>
    <w:rsid w:val="004A1C89"/>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4A1C89"/>
    <w:rPr>
      <w:color w:val="0000FF"/>
      <w:u w:val="single"/>
    </w:rPr>
  </w:style>
  <w:style w:type="character" w:customStyle="1" w:styleId="Heading4Char">
    <w:name w:val="Heading 4 Char"/>
    <w:basedOn w:val="DefaultParagraphFont"/>
    <w:link w:val="Heading4"/>
    <w:uiPriority w:val="9"/>
    <w:rsid w:val="00340F5F"/>
    <w:rPr>
      <w:rFonts w:asciiTheme="majorHAnsi" w:eastAsiaTheme="majorEastAsia" w:hAnsiTheme="majorHAnsi" w:cstheme="majorBidi"/>
      <w:b/>
      <w:bCs/>
      <w:i/>
      <w:iCs/>
      <w:color w:val="4F81BD" w:themeColor="accent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5630">
      <w:bodyDiv w:val="1"/>
      <w:marLeft w:val="0"/>
      <w:marRight w:val="0"/>
      <w:marTop w:val="0"/>
      <w:marBottom w:val="0"/>
      <w:divBdr>
        <w:top w:val="none" w:sz="0" w:space="0" w:color="auto"/>
        <w:left w:val="none" w:sz="0" w:space="0" w:color="auto"/>
        <w:bottom w:val="none" w:sz="0" w:space="0" w:color="auto"/>
        <w:right w:val="none" w:sz="0" w:space="0" w:color="auto"/>
      </w:divBdr>
    </w:div>
    <w:div w:id="1221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2024-03-26T03:27:00Z</dcterms:created>
  <dcterms:modified xsi:type="dcterms:W3CDTF">2024-03-26T03:59:00Z</dcterms:modified>
</cp:coreProperties>
</file>